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9"/>
        <w:gridCol w:w="2228"/>
        <w:gridCol w:w="217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38B298A" w:rsidR="00116FBB" w:rsidRPr="005E466D" w:rsidRDefault="00DF092F" w:rsidP="00DF09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E343C7" w:rsidR="007967A9" w:rsidRPr="005E466D" w:rsidRDefault="00DF09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118F53C" w:rsidR="007967A9" w:rsidRPr="005E466D" w:rsidRDefault="00DF09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854A24C" w:rsidR="007967A9" w:rsidRPr="005E466D" w:rsidRDefault="00DF092F" w:rsidP="00DF09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3790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3790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55A0740" w14:textId="77777777" w:rsidR="00DF092F" w:rsidRDefault="00DF092F" w:rsidP="00DF092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Teaching activities for students of ………………………. (receiving institution)</w:t>
            </w:r>
          </w:p>
          <w:p w14:paraId="69D4D0A1" w14:textId="16A06E94" w:rsidR="00DF092F" w:rsidRDefault="00DF092F" w:rsidP="00DF092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through running ………………………(lectures, workshops, trainings, presentation) for a group of ……………………….(BA, MA) students</w:t>
            </w:r>
          </w:p>
          <w:p w14:paraId="24549B0A" w14:textId="77777777" w:rsidR="00DF092F" w:rsidRPr="00490F95" w:rsidRDefault="00DF092F" w:rsidP="00DF092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CC8D59" w14:textId="77777777" w:rsidR="00DF092F" w:rsidRPr="00490F95" w:rsidRDefault="00DF092F" w:rsidP="00DF092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wybrać prawidłowe z sugerowanych w nawiasach odpowiedzi - proszę usunąć wszystkie zapisy w nawiasach po wypełnieniu pola,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33661749" w14:textId="0F9DEF03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8E6F811" w14:textId="77777777" w:rsidR="004873FA" w:rsidRPr="00490F95" w:rsidRDefault="004873F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16019840"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3A7BC2" w14:textId="330AFA8C" w:rsidR="00102F67" w:rsidRDefault="00102F67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share experience</w:t>
            </w:r>
          </w:p>
          <w:p w14:paraId="3D05A456" w14:textId="7FE180F8" w:rsidR="00102F67" w:rsidRDefault="00102F67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experience new teaching environments</w:t>
            </w:r>
          </w:p>
          <w:p w14:paraId="5414E098" w14:textId="77777777" w:rsidR="00102F67" w:rsidRPr="00956D89" w:rsidRDefault="00102F67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connect with peers abroad </w:t>
            </w:r>
          </w:p>
          <w:p w14:paraId="091DB77D" w14:textId="3881B8C7" w:rsidR="00102F67" w:rsidRDefault="00102F67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exchange good practices and enhance cooperation between higher education institutions</w:t>
            </w:r>
          </w:p>
          <w:p w14:paraId="639A6FAD" w14:textId="70C2C748" w:rsidR="00102F67" w:rsidRDefault="00102F67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better prepare students for the world of work</w:t>
            </w:r>
          </w:p>
          <w:p w14:paraId="4A40B469" w14:textId="36381734" w:rsidR="004873FA" w:rsidRPr="00607B7A" w:rsidRDefault="004873FA" w:rsidP="004873F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staff professional development</w:t>
            </w:r>
            <w:r w:rsidR="003927CC">
              <w:rPr>
                <w:rFonts w:ascii="Verdana" w:hAnsi="Verdana" w:cs="Calibri"/>
                <w:sz w:val="20"/>
              </w:rPr>
              <w:t xml:space="preserve"> (improvement of competences </w:t>
            </w:r>
            <w:r w:rsidR="00DF092F">
              <w:rPr>
                <w:rFonts w:ascii="Verdana" w:hAnsi="Verdana" w:cs="Calibri"/>
                <w:sz w:val="20"/>
              </w:rPr>
              <w:t xml:space="preserve">and skills </w:t>
            </w:r>
            <w:r w:rsidR="003927CC">
              <w:rPr>
                <w:rFonts w:ascii="Verdana" w:hAnsi="Verdana" w:cs="Calibri"/>
                <w:sz w:val="20"/>
              </w:rPr>
              <w:t>linked to occupational profile)</w:t>
            </w:r>
          </w:p>
          <w:p w14:paraId="7B6419DA" w14:textId="5074BBF2" w:rsidR="004873FA" w:rsidRDefault="003927CC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broaden capacity to apply changes leading to modernisation and international opening of the sending institution </w:t>
            </w:r>
          </w:p>
          <w:p w14:paraId="295B1B37" w14:textId="13E7EA05" w:rsidR="003927CC" w:rsidRDefault="003927CC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better understanding and responsiveness to all kinds of diversity</w:t>
            </w:r>
          </w:p>
          <w:p w14:paraId="32A031CC" w14:textId="77777777" w:rsidR="003927CC" w:rsidRPr="00607B7A" w:rsidRDefault="003927CC" w:rsidP="003927CC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support and promotion of mobility activity </w:t>
            </w:r>
          </w:p>
          <w:p w14:paraId="388A3428" w14:textId="77777777" w:rsidR="003927CC" w:rsidRPr="00607B7A" w:rsidRDefault="003927CC" w:rsidP="003927CC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improved foreign language and digital competences</w:t>
            </w:r>
          </w:p>
          <w:p w14:paraId="4309803B" w14:textId="37E955D2" w:rsidR="003927CC" w:rsidRDefault="003927CC" w:rsidP="00102F67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increased motivation and sati</w:t>
            </w:r>
            <w:r w:rsidR="00DF092F">
              <w:rPr>
                <w:rFonts w:ascii="Verdana" w:hAnsi="Verdana" w:cs="Calibri"/>
                <w:sz w:val="20"/>
              </w:rPr>
              <w:t>s</w:t>
            </w:r>
            <w:r>
              <w:rPr>
                <w:rFonts w:ascii="Verdana" w:hAnsi="Verdana" w:cs="Calibri"/>
                <w:sz w:val="20"/>
              </w:rPr>
              <w:t>f</w:t>
            </w:r>
            <w:r w:rsidR="00DF092F">
              <w:rPr>
                <w:rFonts w:ascii="Verdana" w:hAnsi="Verdana" w:cs="Calibri"/>
                <w:sz w:val="20"/>
              </w:rPr>
              <w:t>ac</w:t>
            </w:r>
            <w:r>
              <w:rPr>
                <w:rFonts w:ascii="Verdana" w:hAnsi="Verdana" w:cs="Calibri"/>
                <w:sz w:val="20"/>
              </w:rPr>
              <w:t>tion in daily work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560DAA7" w14:textId="77777777" w:rsidR="00DF092F" w:rsidRPr="00A96740" w:rsidRDefault="00DF092F" w:rsidP="00DF092F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lastRenderedPageBreak/>
              <w:t>supporting internationalisation process in both institutions</w:t>
            </w:r>
          </w:p>
          <w:p w14:paraId="2FB1258A" w14:textId="77777777" w:rsidR="00DF092F" w:rsidRPr="00A96740" w:rsidRDefault="00DF092F" w:rsidP="00DF092F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contributing to modernization of management processes and procedures in the participant’s work environment</w:t>
            </w:r>
          </w:p>
          <w:p w14:paraId="4AA016B3" w14:textId="44B9774E" w:rsidR="00153B61" w:rsidRPr="00DF092F" w:rsidRDefault="00DF092F" w:rsidP="00FF62A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enha</w:t>
            </w:r>
            <w:r>
              <w:rPr>
                <w:rFonts w:ascii="Verdana" w:hAnsi="Verdana" w:cs="Calibri"/>
                <w:bCs/>
                <w:sz w:val="20"/>
              </w:rPr>
              <w:t>n</w:t>
            </w:r>
            <w:r w:rsidRPr="00A96740">
              <w:rPr>
                <w:rFonts w:ascii="Verdana" w:hAnsi="Verdana" w:cs="Calibri"/>
                <w:bCs/>
                <w:sz w:val="20"/>
              </w:rPr>
              <w:t xml:space="preserve">cing quality in the participant’s work environment </w:t>
            </w:r>
          </w:p>
          <w:p w14:paraId="03C31A1A" w14:textId="77777777" w:rsidR="00DF092F" w:rsidRPr="00DF092F" w:rsidRDefault="00DF092F" w:rsidP="00DF092F">
            <w:pPr>
              <w:pStyle w:val="Akapitzlist"/>
              <w:numPr>
                <w:ilvl w:val="0"/>
                <w:numId w:val="47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DF092F">
              <w:rPr>
                <w:rFonts w:ascii="Verdana" w:hAnsi="Verdana" w:cs="Calibri"/>
                <w:bCs/>
                <w:sz w:val="20"/>
              </w:rPr>
              <w:t xml:space="preserve">collecting materials for future teaching activities </w:t>
            </w:r>
          </w:p>
          <w:p w14:paraId="3C2A3FE5" w14:textId="77777777" w:rsidR="00DF092F" w:rsidRDefault="00DF092F" w:rsidP="00DF09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wykasować powyższe lub dodać kolejne punkty tak by zapisy odpowiadały zaplanowanemu do zrealizowania programowi mobilności - proszę usunąć zapis w języku polskim po wypełnieniu pola)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18BC2B8" w14:textId="3E0153F1" w:rsidR="003927CC" w:rsidRDefault="003927CC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i</w:t>
            </w:r>
            <w:r w:rsidRPr="00034F25">
              <w:rPr>
                <w:rFonts w:ascii="Verdana" w:hAnsi="Verdana" w:cs="Calibri"/>
                <w:bCs/>
                <w:sz w:val="20"/>
              </w:rPr>
              <w:t xml:space="preserve">ncreased capacity to </w:t>
            </w:r>
            <w:proofErr w:type="spellStart"/>
            <w:r w:rsidRPr="00034F25">
              <w:rPr>
                <w:rFonts w:ascii="Verdana" w:hAnsi="Verdana" w:cs="Calibri"/>
                <w:bCs/>
                <w:sz w:val="20"/>
              </w:rPr>
              <w:t>operare</w:t>
            </w:r>
            <w:proofErr w:type="spellEnd"/>
            <w:r w:rsidRPr="00034F25">
              <w:rPr>
                <w:rFonts w:ascii="Verdana" w:hAnsi="Verdana" w:cs="Calibri"/>
                <w:bCs/>
                <w:sz w:val="20"/>
              </w:rPr>
              <w:t xml:space="preserve"> at international level</w:t>
            </w:r>
            <w:r w:rsidR="00A54427">
              <w:rPr>
                <w:rFonts w:ascii="Verdana" w:hAnsi="Verdana" w:cs="Calibri"/>
                <w:bCs/>
                <w:sz w:val="20"/>
              </w:rPr>
              <w:t xml:space="preserve"> (both staff and institutions)</w:t>
            </w:r>
          </w:p>
          <w:p w14:paraId="33EA66D6" w14:textId="1357EF64" w:rsidR="003927CC" w:rsidRDefault="003927CC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reinforced cooperation with partners</w:t>
            </w:r>
            <w:r w:rsidR="00A54427">
              <w:rPr>
                <w:rFonts w:ascii="Verdana" w:hAnsi="Verdana" w:cs="Calibri"/>
                <w:bCs/>
                <w:sz w:val="20"/>
              </w:rPr>
              <w:t xml:space="preserve"> (</w:t>
            </w:r>
            <w:r w:rsidR="000B5077" w:rsidRPr="00C1061D">
              <w:rPr>
                <w:rFonts w:ascii="Verdana" w:hAnsi="Verdana" w:cs="Calibri"/>
                <w:bCs/>
                <w:sz w:val="20"/>
              </w:rPr>
              <w:t>strengthening internationalization processes and international cooperation in both institutions)</w:t>
            </w:r>
          </w:p>
          <w:p w14:paraId="442E6B79" w14:textId="7532CD3A" w:rsidR="003927CC" w:rsidRDefault="003927CC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more attractive programmes for students</w:t>
            </w:r>
          </w:p>
          <w:p w14:paraId="38F82CF9" w14:textId="56D7C932" w:rsidR="00011F9E" w:rsidRPr="00011F9E" w:rsidRDefault="00011F9E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011F9E">
              <w:rPr>
                <w:rFonts w:ascii="Verdana" w:hAnsi="Verdana" w:cs="Calibri"/>
                <w:bCs/>
                <w:sz w:val="20"/>
              </w:rPr>
              <w:t>gaining new knowledge</w:t>
            </w:r>
            <w:r w:rsidRPr="00011F9E">
              <w:rPr>
                <w:rFonts w:ascii="Verdana" w:hAnsi="Verdana" w:cs="Calibri"/>
                <w:bCs/>
                <w:sz w:val="20"/>
              </w:rPr>
              <w:t xml:space="preserve"> or skills </w:t>
            </w:r>
            <w:r w:rsidRPr="00011F9E">
              <w:rPr>
                <w:rFonts w:ascii="Verdana" w:hAnsi="Verdana" w:cs="Calibri"/>
                <w:bCs/>
                <w:sz w:val="20"/>
              </w:rPr>
              <w:t xml:space="preserve"> by students at both institutions</w:t>
            </w:r>
          </w:p>
          <w:p w14:paraId="6E82FDE0" w14:textId="77777777" w:rsidR="00DF092F" w:rsidRPr="00C1061D" w:rsidRDefault="00DF092F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improved qualification of the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sttaf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at both institutions (e.g. </w:t>
            </w:r>
            <w:r w:rsidRPr="00C1061D">
              <w:rPr>
                <w:rFonts w:ascii="Verdana" w:hAnsi="Verdana" w:cs="Calibri"/>
                <w:bCs/>
                <w:sz w:val="20"/>
              </w:rPr>
              <w:t>language, interpersonal and other work related competences or skills)</w:t>
            </w:r>
          </w:p>
          <w:p w14:paraId="32527003" w14:textId="77777777" w:rsidR="00DF092F" w:rsidRPr="00034F25" w:rsidRDefault="00DF092F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more modern, dynamic and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commited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environment inside the participating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oragnisation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</w:t>
            </w:r>
          </w:p>
          <w:p w14:paraId="1FA003D3" w14:textId="77777777" w:rsidR="00DF092F" w:rsidRPr="00C1061D" w:rsidRDefault="00DF092F" w:rsidP="00011F9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C1061D">
              <w:rPr>
                <w:rFonts w:ascii="Verdana" w:hAnsi="Verdana" w:cs="Calibri"/>
                <w:bCs/>
                <w:sz w:val="20"/>
              </w:rPr>
              <w:t>improving the network of contacts between similar units in both institutions</w:t>
            </w:r>
          </w:p>
          <w:p w14:paraId="5727446C" w14:textId="77777777" w:rsidR="00DF092F" w:rsidRDefault="00DF092F" w:rsidP="00DF09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wykasować powyższe lub dodać kolejne punkty tak by zapisy odpowiadały zaplanowanemu do zrealizowania programowi mobilności - proszę usunąć zapis w języku polskim po wypełnieniu pola)</w:t>
            </w:r>
          </w:p>
          <w:p w14:paraId="75CCBD73" w14:textId="77777777" w:rsidR="00153B61" w:rsidRPr="00490F95" w:rsidRDefault="00153B61" w:rsidP="000B5077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7D3F" w14:textId="77777777" w:rsidR="00537904" w:rsidRDefault="00537904">
      <w:r>
        <w:separator/>
      </w:r>
    </w:p>
  </w:endnote>
  <w:endnote w:type="continuationSeparator" w:id="0">
    <w:p w14:paraId="21FCA591" w14:textId="77777777" w:rsidR="00537904" w:rsidRDefault="00537904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CBDD" w14:textId="77777777" w:rsidR="00537904" w:rsidRDefault="00537904">
      <w:r>
        <w:separator/>
      </w:r>
    </w:p>
  </w:footnote>
  <w:footnote w:type="continuationSeparator" w:id="0">
    <w:p w14:paraId="50B6ECEB" w14:textId="77777777" w:rsidR="00537904" w:rsidRDefault="0053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91849"/>
    <w:multiLevelType w:val="hybridMultilevel"/>
    <w:tmpl w:val="56F09362"/>
    <w:lvl w:ilvl="0" w:tplc="5A0048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9"/>
  </w:num>
  <w:num w:numId="5">
    <w:abstractNumId w:val="22"/>
  </w:num>
  <w:num w:numId="6">
    <w:abstractNumId w:val="28"/>
  </w:num>
  <w:num w:numId="7">
    <w:abstractNumId w:val="44"/>
  </w:num>
  <w:num w:numId="8">
    <w:abstractNumId w:val="45"/>
  </w:num>
  <w:num w:numId="9">
    <w:abstractNumId w:val="26"/>
  </w:num>
  <w:num w:numId="10">
    <w:abstractNumId w:val="43"/>
  </w:num>
  <w:num w:numId="11">
    <w:abstractNumId w:val="41"/>
  </w:num>
  <w:num w:numId="12">
    <w:abstractNumId w:val="32"/>
  </w:num>
  <w:num w:numId="13">
    <w:abstractNumId w:val="39"/>
  </w:num>
  <w:num w:numId="14">
    <w:abstractNumId w:val="20"/>
  </w:num>
  <w:num w:numId="15">
    <w:abstractNumId w:val="27"/>
  </w:num>
  <w:num w:numId="16">
    <w:abstractNumId w:val="16"/>
  </w:num>
  <w:num w:numId="17">
    <w:abstractNumId w:val="23"/>
  </w:num>
  <w:num w:numId="18">
    <w:abstractNumId w:val="46"/>
  </w:num>
  <w:num w:numId="19">
    <w:abstractNumId w:val="34"/>
  </w:num>
  <w:num w:numId="20">
    <w:abstractNumId w:val="18"/>
  </w:num>
  <w:num w:numId="21">
    <w:abstractNumId w:val="30"/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37"/>
  </w:num>
  <w:num w:numId="27">
    <w:abstractNumId w:val="17"/>
  </w:num>
  <w:num w:numId="28">
    <w:abstractNumId w:val="11"/>
  </w:num>
  <w:num w:numId="29">
    <w:abstractNumId w:val="40"/>
  </w:num>
  <w:num w:numId="30">
    <w:abstractNumId w:val="35"/>
  </w:num>
  <w:num w:numId="31">
    <w:abstractNumId w:val="25"/>
  </w:num>
  <w:num w:numId="32">
    <w:abstractNumId w:val="13"/>
  </w:num>
  <w:num w:numId="33">
    <w:abstractNumId w:val="38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8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21"/>
  </w:num>
  <w:num w:numId="46">
    <w:abstractNumId w:val="36"/>
  </w:num>
  <w:num w:numId="4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F9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077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F6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27CC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3FA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090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904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B4E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427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C84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05DC"/>
    <w:rsid w:val="00DF092F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63B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18</TotalTime>
  <Pages>5</Pages>
  <Words>791</Words>
  <Characters>4746</Characters>
  <Application>Microsoft Office Word</Application>
  <DocSecurity>0</DocSecurity>
  <PresentationFormat>Microsoft Word 11.0</PresentationFormat>
  <Lines>39</Lines>
  <Paragraphs>11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5526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Beata Bloch</cp:lastModifiedBy>
  <cp:revision>8</cp:revision>
  <cp:lastPrinted>2013-11-06T08:46:00Z</cp:lastPrinted>
  <dcterms:created xsi:type="dcterms:W3CDTF">2023-12-14T09:19:00Z</dcterms:created>
  <dcterms:modified xsi:type="dcterms:W3CDTF">2024-01-15T11:27:00Z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